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98FF" w14:textId="47FC8E98" w:rsidR="73B9D498" w:rsidRDefault="73B9D498" w:rsidP="00F4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32"/>
          <w:szCs w:val="32"/>
          <w:lang w:val="en-US"/>
        </w:rPr>
      </w:pPr>
      <w:r w:rsidRPr="73B9D498">
        <w:rPr>
          <w:rFonts w:ascii="Avenir Next LT Pro" w:hAnsi="Avenir Next LT Pro"/>
          <w:b/>
          <w:bCs/>
          <w:sz w:val="32"/>
          <w:szCs w:val="32"/>
          <w:lang w:val="en-US"/>
        </w:rPr>
        <w:t xml:space="preserve">Prepare and Plan </w:t>
      </w:r>
    </w:p>
    <w:p w14:paraId="4AFD5216" w14:textId="5C046878" w:rsidR="003779FF" w:rsidRDefault="00C704F1" w:rsidP="2E8681A9">
      <w:pPr>
        <w:spacing w:after="120" w:line="240" w:lineRule="auto"/>
        <w:rPr>
          <w:rFonts w:ascii="Avenir Next LT Pro" w:hAnsi="Avenir Next LT Pro"/>
          <w:sz w:val="28"/>
          <w:szCs w:val="28"/>
          <w:lang w:val="en-US"/>
        </w:rPr>
      </w:pPr>
      <w:r w:rsidRPr="2E8681A9">
        <w:rPr>
          <w:rFonts w:ascii="Avenir Next LT Pro" w:hAnsi="Avenir Next LT Pro"/>
          <w:sz w:val="28"/>
          <w:szCs w:val="28"/>
          <w:lang w:val="en-US"/>
        </w:rPr>
        <w:t>Prepare and plan for</w:t>
      </w:r>
      <w:r w:rsidR="00D75616" w:rsidRPr="73B9D498">
        <w:rPr>
          <w:rFonts w:ascii="Avenir Next LT Pro" w:hAnsi="Avenir Next LT Pro"/>
          <w:sz w:val="28"/>
          <w:szCs w:val="28"/>
          <w:lang w:val="en-US"/>
        </w:rPr>
        <w:t xml:space="preserve"> working with people to create and share </w:t>
      </w:r>
      <w:r w:rsidRPr="2E8681A9">
        <w:rPr>
          <w:rFonts w:ascii="Avenir Next LT Pro" w:hAnsi="Avenir Next LT Pro"/>
          <w:sz w:val="28"/>
          <w:szCs w:val="28"/>
          <w:lang w:val="en-US"/>
        </w:rPr>
        <w:t xml:space="preserve">perspectives on </w:t>
      </w:r>
      <w:r w:rsidR="00D75616" w:rsidRPr="2E8681A9">
        <w:rPr>
          <w:rFonts w:ascii="Avenir Next LT Pro" w:hAnsi="Avenir Next LT Pro"/>
          <w:sz w:val="28"/>
          <w:szCs w:val="28"/>
          <w:lang w:val="en-US"/>
        </w:rPr>
        <w:t>landscapes</w:t>
      </w:r>
      <w:r w:rsidR="00F15DAC">
        <w:rPr>
          <w:rFonts w:ascii="Avenir Next LT Pro" w:hAnsi="Avenir Next LT Pro"/>
          <w:sz w:val="28"/>
          <w:szCs w:val="28"/>
          <w:lang w:val="en-US"/>
        </w:rPr>
        <w:t xml:space="preserve">. Work </w:t>
      </w:r>
      <w:r w:rsidRPr="73B9D498">
        <w:rPr>
          <w:rFonts w:ascii="Avenir Next LT Pro" w:hAnsi="Avenir Next LT Pro"/>
          <w:sz w:val="28"/>
          <w:szCs w:val="28"/>
          <w:lang w:val="en-US"/>
        </w:rPr>
        <w:t xml:space="preserve">through these </w:t>
      </w:r>
      <w:r w:rsidR="00A604C3" w:rsidRPr="73B9D498">
        <w:rPr>
          <w:rFonts w:ascii="Avenir Next LT Pro" w:hAnsi="Avenir Next LT Pro"/>
          <w:sz w:val="28"/>
          <w:szCs w:val="28"/>
          <w:lang w:val="en-US"/>
        </w:rPr>
        <w:t>sentence completions tasks and questions</w:t>
      </w:r>
      <w:r w:rsidR="00532F2A">
        <w:rPr>
          <w:rFonts w:ascii="Avenir Next LT Pro" w:hAnsi="Avenir Next LT Pro"/>
          <w:sz w:val="28"/>
          <w:szCs w:val="28"/>
          <w:lang w:val="en-US"/>
        </w:rPr>
        <w:t>. T</w:t>
      </w:r>
      <w:r w:rsidR="00A604C3" w:rsidRPr="73B9D498">
        <w:rPr>
          <w:rFonts w:ascii="Avenir Next LT Pro" w:hAnsi="Avenir Next LT Pro"/>
          <w:sz w:val="28"/>
          <w:szCs w:val="28"/>
          <w:lang w:val="en-US"/>
        </w:rPr>
        <w:t>hink together</w:t>
      </w:r>
      <w:r w:rsidR="009A642F" w:rsidRPr="73B9D498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9A642F"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with </w:t>
      </w:r>
      <w:r w:rsidR="009A642F" w:rsidRPr="2E8681A9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colleagues of community members</w:t>
      </w:r>
      <w:r w:rsidR="009A642F"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already </w:t>
      </w:r>
      <w:r w:rsidR="009A642F" w:rsidRPr="2E8681A9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involved in your work</w:t>
      </w:r>
      <w:r w:rsidR="00A604C3" w:rsidRPr="2E8681A9">
        <w:rPr>
          <w:rFonts w:ascii="Avenir Next LT Pro" w:hAnsi="Avenir Next LT Pro"/>
          <w:sz w:val="28"/>
          <w:szCs w:val="28"/>
          <w:lang w:val="en-US"/>
        </w:rPr>
        <w:t>.</w:t>
      </w:r>
      <w:r w:rsidR="003779FF" w:rsidRPr="73B9D498">
        <w:rPr>
          <w:rFonts w:ascii="Avenir Next LT Pro" w:hAnsi="Avenir Next LT Pro"/>
          <w:sz w:val="28"/>
          <w:szCs w:val="28"/>
          <w:lang w:val="en-US"/>
        </w:rPr>
        <w:t xml:space="preserve"> </w:t>
      </w:r>
    </w:p>
    <w:p w14:paraId="081E7C00" w14:textId="77777777" w:rsidR="00CE64B7" w:rsidRDefault="00CE64B7" w:rsidP="2E8681A9">
      <w:pPr>
        <w:spacing w:after="120" w:line="240" w:lineRule="auto"/>
        <w:rPr>
          <w:rFonts w:ascii="Avenir Next LT Pro" w:hAnsi="Avenir Next LT Pro"/>
          <w:sz w:val="28"/>
          <w:szCs w:val="28"/>
          <w:lang w:val="en-US"/>
        </w:rPr>
      </w:pPr>
    </w:p>
    <w:p w14:paraId="5D550FDF" w14:textId="664D5D39" w:rsidR="00614DF9" w:rsidRPr="00614DF9" w:rsidRDefault="73B9D498" w:rsidP="00CE64B7">
      <w:pPr>
        <w:spacing w:line="240" w:lineRule="auto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73B9D498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 xml:space="preserve">Identify your </w:t>
      </w:r>
      <w:r w:rsidRPr="2E8681A9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 xml:space="preserve">aims, </w:t>
      </w:r>
      <w:r w:rsidRPr="73B9D498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expertise, limits and resources: </w:t>
      </w:r>
    </w:p>
    <w:p w14:paraId="1543D011" w14:textId="6B2A912C" w:rsidR="00614DF9" w:rsidRPr="00614DF9" w:rsidRDefault="73B9D498" w:rsidP="00DD78B9">
      <w:pPr>
        <w:pStyle w:val="ListParagraph"/>
        <w:numPr>
          <w:ilvl w:val="0"/>
          <w:numId w:val="1"/>
        </w:numPr>
        <w:spacing w:after="120" w:line="240" w:lineRule="auto"/>
        <w:ind w:left="709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2E8681A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The aims we must achieve are …</w:t>
      </w:r>
    </w:p>
    <w:p w14:paraId="18598E04" w14:textId="2C4E41DC" w:rsidR="00614DF9" w:rsidRPr="00614DF9" w:rsidRDefault="73B9D498" w:rsidP="00DD78B9">
      <w:pPr>
        <w:pStyle w:val="ListParagraph"/>
        <w:numPr>
          <w:ilvl w:val="0"/>
          <w:numId w:val="1"/>
        </w:numPr>
        <w:spacing w:after="120" w:line="240" w:lineRule="auto"/>
        <w:ind w:left="709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73B9D498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We are experts in …</w:t>
      </w:r>
    </w:p>
    <w:p w14:paraId="6AFAE55C" w14:textId="4BCB039D" w:rsidR="00614DF9" w:rsidRPr="00614DF9" w:rsidRDefault="73B9D498" w:rsidP="00DD78B9">
      <w:pPr>
        <w:pStyle w:val="ListParagraph"/>
        <w:numPr>
          <w:ilvl w:val="0"/>
          <w:numId w:val="1"/>
        </w:numPr>
        <w:spacing w:after="120" w:line="240" w:lineRule="auto"/>
        <w:ind w:left="709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2E8681A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The opportunities we can offer are …</w:t>
      </w:r>
      <w:r w:rsidR="2E8681A9" w:rsidRPr="2E8681A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</w:t>
      </w:r>
    </w:p>
    <w:p w14:paraId="7F0F21B7" w14:textId="0EA727A2" w:rsidR="00614DF9" w:rsidRPr="00614DF9" w:rsidRDefault="73B9D498" w:rsidP="00DD78B9">
      <w:pPr>
        <w:pStyle w:val="ListParagraph"/>
        <w:numPr>
          <w:ilvl w:val="0"/>
          <w:numId w:val="1"/>
        </w:numPr>
        <w:spacing w:after="120" w:line="240" w:lineRule="auto"/>
        <w:ind w:left="709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73B9D498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Our networks include these people and organisations …</w:t>
      </w:r>
    </w:p>
    <w:p w14:paraId="26AD3B2B" w14:textId="38DE9DCB" w:rsidR="00614DF9" w:rsidRPr="00614DF9" w:rsidRDefault="73B9D498" w:rsidP="00DD78B9">
      <w:pPr>
        <w:pStyle w:val="ListParagraph"/>
        <w:numPr>
          <w:ilvl w:val="0"/>
          <w:numId w:val="1"/>
        </w:numPr>
        <w:spacing w:after="120" w:line="240" w:lineRule="auto"/>
        <w:ind w:left="709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73B9D498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We have this funding and community support …</w:t>
      </w:r>
    </w:p>
    <w:p w14:paraId="56EDBCD1" w14:textId="13893CBE" w:rsidR="2E8681A9" w:rsidRDefault="2E8681A9" w:rsidP="00DD78B9">
      <w:pPr>
        <w:pStyle w:val="ListParagraph"/>
        <w:numPr>
          <w:ilvl w:val="0"/>
          <w:numId w:val="1"/>
        </w:numPr>
        <w:spacing w:after="120" w:line="240" w:lineRule="auto"/>
        <w:ind w:left="709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2E8681A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The policies </w:t>
      </w:r>
      <w:r w:rsidR="00DD78B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(</w:t>
      </w:r>
      <w:r w:rsidRPr="2E8681A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risk assessment and protecting vulnerable people</w:t>
      </w:r>
      <w:r w:rsidR="00DD78B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)</w:t>
      </w:r>
      <w:r w:rsidRPr="2E8681A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underpin</w:t>
      </w:r>
      <w:r w:rsidR="00DD78B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ning</w:t>
      </w:r>
      <w:r w:rsidRPr="2E8681A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our work are...</w:t>
      </w:r>
    </w:p>
    <w:p w14:paraId="4100F2AD" w14:textId="49F44389" w:rsidR="00614DF9" w:rsidRPr="00614DF9" w:rsidRDefault="00614DF9" w:rsidP="73B9D498">
      <w:pPr>
        <w:shd w:val="clear" w:color="auto" w:fill="FFFFFF" w:themeFill="background1"/>
        <w:spacing w:after="0" w:line="240" w:lineRule="auto"/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5A8C9466" w14:textId="40FE3AE2" w:rsidR="00614DF9" w:rsidRPr="00614DF9" w:rsidRDefault="009A642F" w:rsidP="00CE64B7">
      <w:pPr>
        <w:shd w:val="clear" w:color="auto" w:fill="FFFFFF" w:themeFill="background1"/>
        <w:spacing w:line="240" w:lineRule="auto"/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</w:pPr>
      <w:r w:rsidRPr="00040F9E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>Reflect on what you can do within your limits and resources</w:t>
      </w:r>
      <w:r w:rsidRPr="00040F9E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:</w:t>
      </w:r>
      <w:r w:rsidR="00614DF9" w:rsidRPr="00614DF9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14:paraId="70D3BDFC" w14:textId="77777777" w:rsidR="00A91840" w:rsidRPr="00A91840" w:rsidRDefault="00C704F1" w:rsidP="000466D9">
      <w:pPr>
        <w:numPr>
          <w:ilvl w:val="0"/>
          <w:numId w:val="6"/>
        </w:numPr>
        <w:shd w:val="clear" w:color="auto" w:fill="E2EFD9" w:themeFill="accent6" w:themeFillTint="33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A91840">
        <w:rPr>
          <w:rFonts w:ascii="Avenir Next LT Pro" w:eastAsia="Times New Roman" w:hAnsi="Avenir Next LT Pro" w:cs="Times New Roman"/>
          <w:b/>
          <w:color w:val="000000" w:themeColor="text1"/>
          <w:sz w:val="28"/>
          <w:szCs w:val="28"/>
          <w:lang w:eastAsia="en-GB"/>
        </w:rPr>
        <w:t>Connecting:</w:t>
      </w:r>
      <w:r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Who else do we want to engage with? </w:t>
      </w:r>
      <w:r w:rsidR="39C642A5"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People using a particular space? Excluded groups?</w:t>
      </w:r>
      <w:r w:rsidR="42EE8864"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Decision makers? What can we resource (attendance costs? Travel?)</w:t>
      </w:r>
    </w:p>
    <w:p w14:paraId="2F3EF760" w14:textId="3B3163F0" w:rsidR="00A91840" w:rsidRPr="00A91840" w:rsidRDefault="003779FF" w:rsidP="000466D9">
      <w:pPr>
        <w:numPr>
          <w:ilvl w:val="0"/>
          <w:numId w:val="6"/>
        </w:numPr>
        <w:shd w:val="clear" w:color="auto" w:fill="E2EFD9" w:themeFill="accent6" w:themeFillTint="33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A91840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Identifying Issues</w:t>
      </w:r>
      <w:r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: What concerns do we have to explore to explore? </w:t>
      </w:r>
      <w:r w:rsidR="6F04D222"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Can participants choose their own focus?</w:t>
      </w:r>
    </w:p>
    <w:p w14:paraId="77A9CCF4" w14:textId="6F5F1F41" w:rsidR="00A91840" w:rsidRPr="00A91840" w:rsidRDefault="00C704F1" w:rsidP="00AF5836">
      <w:pPr>
        <w:numPr>
          <w:ilvl w:val="0"/>
          <w:numId w:val="6"/>
        </w:numPr>
        <w:shd w:val="clear" w:color="auto" w:fill="E2EFD9" w:themeFill="accent6" w:themeFillTint="33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A91840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Resources</w:t>
      </w:r>
      <w:r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:  </w:t>
      </w:r>
      <w:r w:rsidR="00CD696D"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Where shall we meet and what refreshments do we need? </w:t>
      </w:r>
      <w:r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What </w:t>
      </w:r>
      <w:r w:rsidR="006A20F4"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arts and digital materials </w:t>
      </w:r>
      <w:r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do we have and can we get</w:t>
      </w:r>
      <w:r w:rsidR="00D75616"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? Will people use their own? </w:t>
      </w:r>
      <w:r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What external skills</w:t>
      </w:r>
      <w:r w:rsidR="00D75616"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and experiences can we source?</w:t>
      </w:r>
    </w:p>
    <w:p w14:paraId="46F24897" w14:textId="1576550F" w:rsidR="00A91840" w:rsidRPr="00A91840" w:rsidRDefault="00614DF9" w:rsidP="00317C5E">
      <w:pPr>
        <w:numPr>
          <w:ilvl w:val="0"/>
          <w:numId w:val="6"/>
        </w:numPr>
        <w:shd w:val="clear" w:color="auto" w:fill="E2EFD9" w:themeFill="accent6" w:themeFillTint="33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A91840">
        <w:rPr>
          <w:rFonts w:ascii="Avenir Next LT Pro" w:eastAsia="Times New Roman" w:hAnsi="Avenir Next LT Pro" w:cs="Times New Roman"/>
          <w:b/>
          <w:color w:val="000000" w:themeColor="text1"/>
          <w:sz w:val="28"/>
          <w:szCs w:val="28"/>
          <w:lang w:eastAsia="en-GB"/>
        </w:rPr>
        <w:t>Anonymity</w:t>
      </w:r>
      <w:r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: W</w:t>
      </w:r>
      <w:r w:rsidR="009D56C9"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hat are our safeguarding policies and our needs and wishes for publicity? How will we communicate and encourage protection of identities as appropriate?</w:t>
      </w:r>
    </w:p>
    <w:p w14:paraId="09AB9784" w14:textId="029C72F1" w:rsidR="003779FF" w:rsidRPr="00A91840" w:rsidRDefault="00657F84" w:rsidP="00AE4B79">
      <w:pPr>
        <w:numPr>
          <w:ilvl w:val="0"/>
          <w:numId w:val="6"/>
        </w:numPr>
        <w:shd w:val="clear" w:color="auto" w:fill="E2EFD9" w:themeFill="accent6" w:themeFillTint="33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A91840">
        <w:rPr>
          <w:rFonts w:ascii="Avenir Next LT Pro" w:eastAsia="Times New Roman" w:hAnsi="Avenir Next LT Pro" w:cs="Times New Roman"/>
          <w:b/>
          <w:color w:val="000000" w:themeColor="text1"/>
          <w:sz w:val="28"/>
          <w:szCs w:val="28"/>
          <w:lang w:eastAsia="en-GB"/>
        </w:rPr>
        <w:t>Data protection</w:t>
      </w:r>
      <w:r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: Where and how will we share and store images? How will we inform people about this? </w:t>
      </w:r>
      <w:r w:rsidR="002426F6" w:rsidRPr="00A91840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Who will own and access any images created?</w:t>
      </w:r>
    </w:p>
    <w:p w14:paraId="327DC4D5" w14:textId="77777777" w:rsidR="00CD696D" w:rsidRDefault="00CD696D" w:rsidP="00CD696D">
      <w:pPr>
        <w:shd w:val="clear" w:color="auto" w:fill="FFFFFF" w:themeFill="background1"/>
        <w:spacing w:after="0" w:line="240" w:lineRule="auto"/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</w:pPr>
    </w:p>
    <w:p w14:paraId="32B24225" w14:textId="0EA355C3" w:rsidR="00CD696D" w:rsidRDefault="00CD696D" w:rsidP="00CE64B7">
      <w:pPr>
        <w:shd w:val="clear" w:color="auto" w:fill="FFFFFF" w:themeFill="background1"/>
        <w:spacing w:line="240" w:lineRule="auto"/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>Scope opportunities to use people’s perspectives to guide improvements</w:t>
      </w:r>
      <w:r w:rsidRPr="00CD696D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:</w:t>
      </w:r>
    </w:p>
    <w:p w14:paraId="08AAE321" w14:textId="56C324A8" w:rsidR="00CD696D" w:rsidRDefault="42EE8864" w:rsidP="00DD78B9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</w:pPr>
      <w:r w:rsidRPr="2E8681A9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What opportunities exist</w:t>
      </w:r>
      <w:r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to increase </w:t>
      </w:r>
      <w:r w:rsidR="00DD78B9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stakeholders </w:t>
      </w:r>
      <w:r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understanding of the issues or to guide their decisions?</w:t>
      </w:r>
      <w:r w:rsidR="73B9D498"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</w:t>
      </w:r>
    </w:p>
    <w:p w14:paraId="4AC4C917" w14:textId="1DE54E07" w:rsidR="00CD696D" w:rsidRDefault="00A95310" w:rsidP="00DD78B9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What are the best formats to share </w:t>
      </w:r>
      <w:r w:rsidR="00B76107"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the </w:t>
      </w:r>
      <w:r w:rsidR="00B76107" w:rsidRPr="2E8681A9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perspectives</w:t>
      </w:r>
      <w:r w:rsidR="00B76107"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we generate</w:t>
      </w:r>
      <w:r w:rsidR="000035F3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and get into discussions with stakeholders</w:t>
      </w:r>
      <w:r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</w:t>
      </w:r>
      <w:r w:rsidR="007511D6"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–</w:t>
      </w:r>
      <w:r w:rsidR="003D3FDF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</w:t>
      </w:r>
      <w:r w:rsidR="007D5DFA"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exh</w:t>
      </w:r>
      <w:r w:rsidR="007511D6"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ibition, website,</w:t>
      </w:r>
      <w:r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</w:t>
      </w:r>
      <w:r w:rsidR="003D3FDF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dialogue forum </w:t>
      </w:r>
      <w:r w:rsidR="007511D6"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etc?</w:t>
      </w:r>
    </w:p>
    <w:p w14:paraId="2514CFFE" w14:textId="113992CC" w:rsidR="00F15DAC" w:rsidRPr="00F15DAC" w:rsidRDefault="003472F3" w:rsidP="00F15DAC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</w:pPr>
      <w:r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How </w:t>
      </w:r>
      <w:r w:rsidRPr="2E8681A9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will</w:t>
      </w:r>
      <w:r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we feedback to participants</w:t>
      </w:r>
      <w:r w:rsidRPr="2E8681A9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>,</w:t>
      </w:r>
      <w:r w:rsidRPr="73B9D498"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  <w:t xml:space="preserve"> so they know what has happened and so that they can continue to take action with their creations?</w:t>
      </w:r>
    </w:p>
    <w:sectPr w:rsidR="00F15DAC" w:rsidRPr="00F15DAC" w:rsidSect="00F1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318D" w14:textId="77777777" w:rsidR="0056252A" w:rsidRDefault="0056252A" w:rsidP="00614DF9">
      <w:pPr>
        <w:spacing w:after="0" w:line="240" w:lineRule="auto"/>
      </w:pPr>
      <w:r>
        <w:separator/>
      </w:r>
    </w:p>
  </w:endnote>
  <w:endnote w:type="continuationSeparator" w:id="0">
    <w:p w14:paraId="52C4ACBB" w14:textId="77777777" w:rsidR="0056252A" w:rsidRDefault="0056252A" w:rsidP="00614DF9">
      <w:pPr>
        <w:spacing w:after="0" w:line="240" w:lineRule="auto"/>
      </w:pPr>
      <w:r>
        <w:continuationSeparator/>
      </w:r>
    </w:p>
  </w:endnote>
  <w:endnote w:type="continuationNotice" w:id="1">
    <w:p w14:paraId="0FE31151" w14:textId="77777777" w:rsidR="0056252A" w:rsidRDefault="00562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5943" w14:textId="77777777" w:rsidR="00032D61" w:rsidRDefault="00032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D0A2" w14:textId="1CDAFBBF" w:rsidR="00F15DAC" w:rsidRPr="00F15DAC" w:rsidRDefault="00F15DAC" w:rsidP="00F15DAC">
    <w:pPr>
      <w:pStyle w:val="ListParagraph"/>
      <w:spacing w:before="240" w:after="120" w:line="240" w:lineRule="auto"/>
      <w:ind w:left="714"/>
      <w:contextualSpacing w:val="0"/>
      <w:jc w:val="right"/>
      <w:rPr>
        <w:rFonts w:ascii="Avenir Next LT Pro" w:eastAsia="Times New Roman" w:hAnsi="Avenir Next LT Pro" w:cs="Times New Roman"/>
        <w:color w:val="000000" w:themeColor="text1"/>
        <w:sz w:val="28"/>
        <w:szCs w:val="28"/>
        <w:lang w:eastAsia="en-GB"/>
      </w:rPr>
    </w:pPr>
    <w:r>
      <w:rPr>
        <w:rFonts w:ascii="Avenir Next LT Pro" w:eastAsia="Times New Roman" w:hAnsi="Avenir Next LT Pro" w:cs="Times New Roman"/>
        <w:color w:val="000000" w:themeColor="text1"/>
        <w:sz w:val="28"/>
        <w:szCs w:val="28"/>
        <w:lang w:eastAsia="en-GB"/>
      </w:rPr>
      <w:t>www.fromthelandtothesky.org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E682" w14:textId="77777777" w:rsidR="00032D61" w:rsidRDefault="00032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B09F" w14:textId="77777777" w:rsidR="0056252A" w:rsidRDefault="0056252A" w:rsidP="00614DF9">
      <w:pPr>
        <w:spacing w:after="0" w:line="240" w:lineRule="auto"/>
      </w:pPr>
      <w:r>
        <w:separator/>
      </w:r>
    </w:p>
  </w:footnote>
  <w:footnote w:type="continuationSeparator" w:id="0">
    <w:p w14:paraId="6921890E" w14:textId="77777777" w:rsidR="0056252A" w:rsidRDefault="0056252A" w:rsidP="00614DF9">
      <w:pPr>
        <w:spacing w:after="0" w:line="240" w:lineRule="auto"/>
      </w:pPr>
      <w:r>
        <w:continuationSeparator/>
      </w:r>
    </w:p>
  </w:footnote>
  <w:footnote w:type="continuationNotice" w:id="1">
    <w:p w14:paraId="2E231854" w14:textId="77777777" w:rsidR="0056252A" w:rsidRDefault="00562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8D05" w14:textId="77777777" w:rsidR="00032D61" w:rsidRDefault="0003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DEBC" w14:textId="62DBA775" w:rsidR="00614DF9" w:rsidRPr="00614DF9" w:rsidRDefault="00614DF9" w:rsidP="00614DF9">
    <w:pPr>
      <w:jc w:val="right"/>
      <w:rPr>
        <w:rFonts w:ascii="Avenir Next LT Pro" w:hAnsi="Avenir Next LT Pro"/>
        <w:sz w:val="28"/>
        <w:szCs w:val="28"/>
        <w:lang w:val="en-US"/>
      </w:rPr>
    </w:pPr>
    <w:r w:rsidRPr="00614DF9">
      <w:rPr>
        <w:rFonts w:ascii="Avenir Next LT Pro" w:hAnsi="Avenir Next LT Pro"/>
        <w:b/>
        <w:bCs/>
        <w:sz w:val="28"/>
        <w:szCs w:val="28"/>
        <w:lang w:val="en-US"/>
      </w:rPr>
      <w:t>From the Land to the Sky</w:t>
    </w:r>
    <w:r>
      <w:rPr>
        <w:rFonts w:ascii="Avenir Next LT Pro" w:hAnsi="Avenir Next LT Pro"/>
        <w:b/>
        <w:bCs/>
        <w:sz w:val="28"/>
        <w:szCs w:val="28"/>
        <w:lang w:val="en-US"/>
      </w:rPr>
      <w:t xml:space="preserve"> </w:t>
    </w:r>
    <w:r w:rsidRPr="00614DF9">
      <w:rPr>
        <w:rFonts w:ascii="Avenir Next LT Pro" w:hAnsi="Avenir Next LT Pro"/>
        <w:sz w:val="28"/>
        <w:szCs w:val="28"/>
        <w:lang w:val="en-US"/>
      </w:rPr>
      <w:t xml:space="preserve">Activity Guide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EEE" w14:textId="77777777" w:rsidR="00032D61" w:rsidRDefault="0003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2C4"/>
    <w:multiLevelType w:val="hybridMultilevel"/>
    <w:tmpl w:val="54F24F20"/>
    <w:lvl w:ilvl="0" w:tplc="E97611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7449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1C1F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7484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DEAE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B614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44F3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F2B7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83E711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B022C"/>
    <w:multiLevelType w:val="hybridMultilevel"/>
    <w:tmpl w:val="2CE6D5C0"/>
    <w:lvl w:ilvl="0" w:tplc="ADF6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C6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27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C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20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09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4D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D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C7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62D2"/>
    <w:multiLevelType w:val="hybridMultilevel"/>
    <w:tmpl w:val="E25EC7E6"/>
    <w:lvl w:ilvl="0" w:tplc="5FD61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2D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0C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E6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40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A6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60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A6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0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72C16"/>
    <w:multiLevelType w:val="hybridMultilevel"/>
    <w:tmpl w:val="0A1E5F08"/>
    <w:lvl w:ilvl="0" w:tplc="D45A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E8B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1AFF4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2DE7C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0E40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42BEAE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E2832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10E87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CCF9AC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74291"/>
    <w:multiLevelType w:val="multilevel"/>
    <w:tmpl w:val="D050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03683"/>
    <w:multiLevelType w:val="hybridMultilevel"/>
    <w:tmpl w:val="AA18DAD0"/>
    <w:lvl w:ilvl="0" w:tplc="E1B0A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20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A7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EF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EC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AB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7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03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D7362"/>
    <w:multiLevelType w:val="multilevel"/>
    <w:tmpl w:val="B3D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34D58"/>
    <w:multiLevelType w:val="multilevel"/>
    <w:tmpl w:val="D58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956717">
    <w:abstractNumId w:val="2"/>
  </w:num>
  <w:num w:numId="2" w16cid:durableId="2005237583">
    <w:abstractNumId w:val="1"/>
  </w:num>
  <w:num w:numId="3" w16cid:durableId="1210335330">
    <w:abstractNumId w:val="5"/>
  </w:num>
  <w:num w:numId="4" w16cid:durableId="1032998895">
    <w:abstractNumId w:val="0"/>
  </w:num>
  <w:num w:numId="5" w16cid:durableId="145833704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9163241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50602238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718504081">
    <w:abstractNumId w:val="3"/>
    <w:lvlOverride w:ilvl="0">
      <w:lvl w:ilvl="0" w:tplc="D45A36BC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9"/>
    <w:rsid w:val="0000256C"/>
    <w:rsid w:val="000035F3"/>
    <w:rsid w:val="00032D61"/>
    <w:rsid w:val="00040F9E"/>
    <w:rsid w:val="000B0A2C"/>
    <w:rsid w:val="000F3DCF"/>
    <w:rsid w:val="001422A3"/>
    <w:rsid w:val="001703FB"/>
    <w:rsid w:val="001961D1"/>
    <w:rsid w:val="001E68B4"/>
    <w:rsid w:val="002426F6"/>
    <w:rsid w:val="002A3D55"/>
    <w:rsid w:val="002A67DB"/>
    <w:rsid w:val="002C7DA6"/>
    <w:rsid w:val="003472F3"/>
    <w:rsid w:val="003779FF"/>
    <w:rsid w:val="003D3FDF"/>
    <w:rsid w:val="00445AED"/>
    <w:rsid w:val="004F453E"/>
    <w:rsid w:val="0051264C"/>
    <w:rsid w:val="00532F2A"/>
    <w:rsid w:val="0056252A"/>
    <w:rsid w:val="00574841"/>
    <w:rsid w:val="00591D54"/>
    <w:rsid w:val="005B05C5"/>
    <w:rsid w:val="005C106B"/>
    <w:rsid w:val="005E22BE"/>
    <w:rsid w:val="00614DF9"/>
    <w:rsid w:val="00657F84"/>
    <w:rsid w:val="006621FD"/>
    <w:rsid w:val="006A20F4"/>
    <w:rsid w:val="006D0AB3"/>
    <w:rsid w:val="007511D6"/>
    <w:rsid w:val="007616B4"/>
    <w:rsid w:val="0076530A"/>
    <w:rsid w:val="007D187C"/>
    <w:rsid w:val="007D5DFA"/>
    <w:rsid w:val="008001A1"/>
    <w:rsid w:val="008C0711"/>
    <w:rsid w:val="008F24D6"/>
    <w:rsid w:val="00952AAA"/>
    <w:rsid w:val="009A642F"/>
    <w:rsid w:val="009B7575"/>
    <w:rsid w:val="009D56C9"/>
    <w:rsid w:val="00A604C3"/>
    <w:rsid w:val="00A91840"/>
    <w:rsid w:val="00A95310"/>
    <w:rsid w:val="00AC797A"/>
    <w:rsid w:val="00AF0B9A"/>
    <w:rsid w:val="00AF7980"/>
    <w:rsid w:val="00B76107"/>
    <w:rsid w:val="00B92280"/>
    <w:rsid w:val="00C704F1"/>
    <w:rsid w:val="00CB2156"/>
    <w:rsid w:val="00CD696D"/>
    <w:rsid w:val="00CE64B7"/>
    <w:rsid w:val="00D75616"/>
    <w:rsid w:val="00D957E9"/>
    <w:rsid w:val="00DC6FBF"/>
    <w:rsid w:val="00DD78B9"/>
    <w:rsid w:val="00E332A1"/>
    <w:rsid w:val="00EE2A36"/>
    <w:rsid w:val="00F15DAC"/>
    <w:rsid w:val="00F44203"/>
    <w:rsid w:val="00F60FCC"/>
    <w:rsid w:val="00F761B8"/>
    <w:rsid w:val="03C6C598"/>
    <w:rsid w:val="0506863B"/>
    <w:rsid w:val="05CE14FA"/>
    <w:rsid w:val="06A2569C"/>
    <w:rsid w:val="06ABE5BB"/>
    <w:rsid w:val="071EA727"/>
    <w:rsid w:val="083E26FD"/>
    <w:rsid w:val="09D9F75E"/>
    <w:rsid w:val="0B518111"/>
    <w:rsid w:val="0B7F56DE"/>
    <w:rsid w:val="0D1B273F"/>
    <w:rsid w:val="1024F234"/>
    <w:rsid w:val="113C1B37"/>
    <w:rsid w:val="171C77AA"/>
    <w:rsid w:val="173CB877"/>
    <w:rsid w:val="1BEFE8CD"/>
    <w:rsid w:val="1E81418E"/>
    <w:rsid w:val="21960700"/>
    <w:rsid w:val="2440881E"/>
    <w:rsid w:val="24F08312"/>
    <w:rsid w:val="289573D5"/>
    <w:rsid w:val="29C3F435"/>
    <w:rsid w:val="2AEA68A7"/>
    <w:rsid w:val="2C0D2507"/>
    <w:rsid w:val="2E8681A9"/>
    <w:rsid w:val="2FBDD9CA"/>
    <w:rsid w:val="37D0D935"/>
    <w:rsid w:val="39BF2A35"/>
    <w:rsid w:val="39C642A5"/>
    <w:rsid w:val="3B7B3B63"/>
    <w:rsid w:val="3CF6CAF7"/>
    <w:rsid w:val="3E7972FB"/>
    <w:rsid w:val="3E929B58"/>
    <w:rsid w:val="3EB2DC25"/>
    <w:rsid w:val="406CD6E3"/>
    <w:rsid w:val="40AE982A"/>
    <w:rsid w:val="42EE8864"/>
    <w:rsid w:val="43660C7B"/>
    <w:rsid w:val="436D24EB"/>
    <w:rsid w:val="468484E0"/>
    <w:rsid w:val="4982CD60"/>
    <w:rsid w:val="4E0A64A7"/>
    <w:rsid w:val="4F30D919"/>
    <w:rsid w:val="509ED3AD"/>
    <w:rsid w:val="511F2A19"/>
    <w:rsid w:val="5173154F"/>
    <w:rsid w:val="5479A62B"/>
    <w:rsid w:val="557244D0"/>
    <w:rsid w:val="55FC4E2F"/>
    <w:rsid w:val="57078206"/>
    <w:rsid w:val="5A738BC0"/>
    <w:rsid w:val="5C0F5C21"/>
    <w:rsid w:val="5FC728D1"/>
    <w:rsid w:val="60E2CD44"/>
    <w:rsid w:val="61A89948"/>
    <w:rsid w:val="6232C3C9"/>
    <w:rsid w:val="62657548"/>
    <w:rsid w:val="65D3FCFD"/>
    <w:rsid w:val="67506D2F"/>
    <w:rsid w:val="696BACCA"/>
    <w:rsid w:val="6AEB361F"/>
    <w:rsid w:val="6CE79BD7"/>
    <w:rsid w:val="6F04D222"/>
    <w:rsid w:val="6F1146D1"/>
    <w:rsid w:val="6FBEA742"/>
    <w:rsid w:val="73B9D498"/>
    <w:rsid w:val="73C1DCA4"/>
    <w:rsid w:val="73CB8F97"/>
    <w:rsid w:val="73E4B7F4"/>
    <w:rsid w:val="7415C7DA"/>
    <w:rsid w:val="74CEC7F4"/>
    <w:rsid w:val="773DCF5E"/>
    <w:rsid w:val="78101BA9"/>
    <w:rsid w:val="7842CD28"/>
    <w:rsid w:val="7B1F8446"/>
    <w:rsid w:val="7D1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76800"/>
  <w15:chartTrackingRefBased/>
  <w15:docId w15:val="{985CAF27-2CC4-4367-B2DA-1C18BAC3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4D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F9"/>
  </w:style>
  <w:style w:type="paragraph" w:styleId="Footer">
    <w:name w:val="footer"/>
    <w:basedOn w:val="Normal"/>
    <w:link w:val="FooterChar"/>
    <w:uiPriority w:val="99"/>
    <w:unhideWhenUsed/>
    <w:rsid w:val="006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F9"/>
  </w:style>
  <w:style w:type="paragraph" w:styleId="ListParagraph">
    <w:name w:val="List Paragraph"/>
    <w:basedOn w:val="Normal"/>
    <w:uiPriority w:val="34"/>
    <w:qFormat/>
    <w:rsid w:val="009A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33CE2623B74D8E72A459D6650AD0" ma:contentTypeVersion="14" ma:contentTypeDescription="Create a new document." ma:contentTypeScope="" ma:versionID="dda881c81c36a7bba5e80c3ab68aeabc">
  <xsd:schema xmlns:xsd="http://www.w3.org/2001/XMLSchema" xmlns:xs="http://www.w3.org/2001/XMLSchema" xmlns:p="http://schemas.microsoft.com/office/2006/metadata/properties" xmlns:ns3="1c9c29da-d526-4f07-8beb-5ebeffb879cb" xmlns:ns4="67b0680d-6c3b-4680-9a75-22dee6755717" targetNamespace="http://schemas.microsoft.com/office/2006/metadata/properties" ma:root="true" ma:fieldsID="7f2e8396b1e020969c1a853187305763" ns3:_="" ns4:_="">
    <xsd:import namespace="1c9c29da-d526-4f07-8beb-5ebeffb879cb"/>
    <xsd:import namespace="67b0680d-6c3b-4680-9a75-22dee67557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29da-d526-4f07-8beb-5ebeffb879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0d-6c3b-4680-9a75-22dee6755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71D75-A3FC-43FE-85A5-2B9B32DB1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480CD-010E-4BB7-9370-486F012E5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c29da-d526-4f07-8beb-5ebeffb879cb"/>
    <ds:schemaRef ds:uri="67b0680d-6c3b-4680-9a75-22dee675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8369C-2A76-442C-9165-0D5070D718E7}">
  <ds:schemaRefs>
    <ds:schemaRef ds:uri="1c9c29da-d526-4f07-8beb-5ebeffb879cb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7b0680d-6c3b-4680-9a75-22dee675571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Cath</cp:lastModifiedBy>
  <cp:revision>2</cp:revision>
  <dcterms:created xsi:type="dcterms:W3CDTF">2022-07-29T16:40:00Z</dcterms:created>
  <dcterms:modified xsi:type="dcterms:W3CDTF">2022-07-29T16:40:00Z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0x010100F4F133CE2623B74D8E72A459D6650AD0</vt:lpwstr>
  </property>
</Properties>
</file>